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D947" w14:textId="77777777" w:rsidR="00C75815" w:rsidRPr="00C75815" w:rsidRDefault="00C75815" w:rsidP="00C75815">
      <w:pPr>
        <w:pStyle w:val="Tiu50"/>
        <w:keepNext/>
        <w:keepLines/>
        <w:spacing w:after="0" w:line="240" w:lineRule="auto"/>
        <w:outlineLvl w:val="9"/>
        <w:rPr>
          <w:sz w:val="26"/>
          <w:szCs w:val="26"/>
        </w:rPr>
      </w:pPr>
      <w:bookmarkStart w:id="0" w:name="bookmark210"/>
      <w:bookmarkStart w:id="1" w:name="bookmark211"/>
      <w:bookmarkStart w:id="2" w:name="bookmark212"/>
      <w:r w:rsidRPr="00C75815">
        <w:rPr>
          <w:sz w:val="26"/>
          <w:szCs w:val="26"/>
        </w:rPr>
        <w:t>SỔ CHUYỂN GIAO BÍ MẬT NHÀ NƯỚC</w:t>
      </w:r>
      <w:bookmarkEnd w:id="0"/>
      <w:bookmarkEnd w:id="1"/>
      <w:bookmarkEnd w:id="2"/>
    </w:p>
    <w:p w14:paraId="46A474E0" w14:textId="77777777" w:rsidR="00C75815" w:rsidRPr="00C75815" w:rsidRDefault="00C75815" w:rsidP="00C75815">
      <w:pPr>
        <w:pStyle w:val="Tiu50"/>
        <w:keepNext/>
        <w:keepLines/>
        <w:spacing w:after="120" w:line="240" w:lineRule="auto"/>
        <w:ind w:firstLine="720"/>
        <w:jc w:val="both"/>
        <w:outlineLvl w:val="9"/>
        <w:rPr>
          <w:sz w:val="26"/>
          <w:szCs w:val="26"/>
        </w:rPr>
      </w:pPr>
      <w:bookmarkStart w:id="3" w:name="bookmark213"/>
      <w:bookmarkStart w:id="4" w:name="bookmark214"/>
      <w:bookmarkStart w:id="5" w:name="bookmark215"/>
      <w:r w:rsidRPr="00C75815">
        <w:rPr>
          <w:sz w:val="26"/>
          <w:szCs w:val="26"/>
        </w:rPr>
        <w:t>1. Mẫu s</w:t>
      </w:r>
      <w:bookmarkEnd w:id="3"/>
      <w:bookmarkEnd w:id="4"/>
      <w:bookmarkEnd w:id="5"/>
      <w:r w:rsidRPr="00C75815">
        <w:rPr>
          <w:sz w:val="26"/>
          <w:szCs w:val="26"/>
        </w:rPr>
        <w:t>ổ</w:t>
      </w:r>
    </w:p>
    <w:p w14:paraId="2E24876C" w14:textId="77777777" w:rsidR="00C75815" w:rsidRPr="00C75815" w:rsidRDefault="00C75815" w:rsidP="00C75815">
      <w:pPr>
        <w:pStyle w:val="Vnbnnidung0"/>
        <w:spacing w:after="120" w:line="240" w:lineRule="auto"/>
        <w:ind w:firstLine="720"/>
        <w:jc w:val="both"/>
        <w:rPr>
          <w:sz w:val="26"/>
          <w:szCs w:val="26"/>
        </w:rPr>
      </w:pPr>
      <w:r w:rsidRPr="00C75815">
        <w:rPr>
          <w:sz w:val="26"/>
          <w:szCs w:val="26"/>
        </w:rPr>
        <w:t>Sổ chuyển giao bí mật nhà nước được in sẵn, kích thước 210mm x 297mm.</w:t>
      </w:r>
    </w:p>
    <w:p w14:paraId="4A6C101A" w14:textId="77777777" w:rsidR="00C75815" w:rsidRPr="00C75815" w:rsidRDefault="00C75815" w:rsidP="00C75815">
      <w:pPr>
        <w:pStyle w:val="Vnbnnidung0"/>
        <w:tabs>
          <w:tab w:val="left" w:pos="2375"/>
        </w:tabs>
        <w:spacing w:after="120" w:line="240" w:lineRule="auto"/>
        <w:ind w:firstLine="720"/>
        <w:jc w:val="both"/>
        <w:rPr>
          <w:sz w:val="26"/>
          <w:szCs w:val="26"/>
        </w:rPr>
      </w:pPr>
      <w:bookmarkStart w:id="6" w:name="bookmark216"/>
      <w:bookmarkEnd w:id="6"/>
      <w:r w:rsidRPr="00C75815">
        <w:rPr>
          <w:sz w:val="26"/>
          <w:szCs w:val="26"/>
          <w:lang w:val="vi-VN"/>
        </w:rPr>
        <w:t xml:space="preserve">a) </w:t>
      </w:r>
      <w:r w:rsidRPr="00C75815">
        <w:rPr>
          <w:sz w:val="26"/>
          <w:szCs w:val="26"/>
        </w:rPr>
        <w:t>Bìa và trang đầu</w:t>
      </w:r>
    </w:p>
    <w:p w14:paraId="2EB2956E" w14:textId="77777777" w:rsidR="00C75815" w:rsidRPr="00C75815" w:rsidRDefault="00C75815" w:rsidP="00C75815">
      <w:pPr>
        <w:pStyle w:val="Vnbnnidung0"/>
        <w:spacing w:after="120" w:line="240" w:lineRule="auto"/>
        <w:ind w:firstLine="720"/>
        <w:jc w:val="both"/>
        <w:rPr>
          <w:sz w:val="26"/>
          <w:szCs w:val="26"/>
        </w:rPr>
      </w:pPr>
      <w:r w:rsidRPr="00C75815">
        <w:rPr>
          <w:sz w:val="26"/>
          <w:szCs w:val="26"/>
        </w:rPr>
        <w:t>Bìa và trang đầu của sổ được trình bày tương tự như bìa và trang đầu của Sổ đăng ký bí mật nhà nước đi, chỉ khác tên gọi là "SỔ CHUYỂN GIAO BÍ MẬT NHÀ NƯỚC".</w:t>
      </w:r>
    </w:p>
    <w:p w14:paraId="141B6A97" w14:textId="77777777" w:rsidR="00C75815" w:rsidRPr="00C75815" w:rsidRDefault="00C75815" w:rsidP="00C75815">
      <w:pPr>
        <w:pStyle w:val="Vnbnnidung0"/>
        <w:tabs>
          <w:tab w:val="left" w:pos="2405"/>
        </w:tabs>
        <w:spacing w:after="120" w:line="240" w:lineRule="auto"/>
        <w:ind w:firstLine="720"/>
        <w:jc w:val="both"/>
        <w:rPr>
          <w:sz w:val="26"/>
          <w:szCs w:val="26"/>
        </w:rPr>
      </w:pPr>
      <w:bookmarkStart w:id="7" w:name="bookmark217"/>
      <w:bookmarkEnd w:id="7"/>
      <w:r w:rsidRPr="00C75815">
        <w:rPr>
          <w:sz w:val="26"/>
          <w:szCs w:val="26"/>
        </w:rPr>
        <w:t>b) Phần chuyển giao bí mật nhà nước</w:t>
      </w:r>
    </w:p>
    <w:p w14:paraId="7AD4DD39" w14:textId="77777777" w:rsidR="00C75815" w:rsidRPr="00C75815" w:rsidRDefault="00C75815" w:rsidP="00C75815">
      <w:pPr>
        <w:pStyle w:val="Vnbnnidung0"/>
        <w:spacing w:after="120" w:line="240" w:lineRule="auto"/>
        <w:ind w:firstLine="720"/>
        <w:jc w:val="both"/>
        <w:rPr>
          <w:sz w:val="26"/>
          <w:szCs w:val="26"/>
        </w:rPr>
      </w:pPr>
      <w:r w:rsidRPr="00C75815">
        <w:rPr>
          <w:sz w:val="26"/>
          <w:szCs w:val="26"/>
        </w:rPr>
        <w:t>Phần chuyển giao bí mật nhà nước được trình bày trên trang giấy khổ A4 theo chiều rộng (210mm x 297mm) hoặc theo chiều dài (148mm x 210mm) bao gồm 06 cột theo mẫu sau: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33"/>
        <w:gridCol w:w="1470"/>
        <w:gridCol w:w="1398"/>
        <w:gridCol w:w="1730"/>
        <w:gridCol w:w="1419"/>
        <w:gridCol w:w="1342"/>
      </w:tblGrid>
      <w:tr w:rsidR="00C75815" w:rsidRPr="00C75815" w14:paraId="6D78A81D" w14:textId="77777777" w:rsidTr="00EF441E">
        <w:trPr>
          <w:trHeight w:hRule="exact" w:val="851"/>
          <w:jc w:val="center"/>
        </w:trPr>
        <w:tc>
          <w:tcPr>
            <w:tcW w:w="1633" w:type="dxa"/>
            <w:tcBorders>
              <w:top w:val="single" w:sz="4" w:space="0" w:color="auto"/>
              <w:left w:val="single" w:sz="4" w:space="0" w:color="auto"/>
            </w:tcBorders>
            <w:shd w:val="clear" w:color="auto" w:fill="FFFFFF"/>
            <w:vAlign w:val="center"/>
          </w:tcPr>
          <w:p w14:paraId="5337C0A7" w14:textId="77777777" w:rsidR="00C75815" w:rsidRPr="00C75815" w:rsidRDefault="00C75815" w:rsidP="00EF441E">
            <w:pPr>
              <w:pStyle w:val="Khc0"/>
              <w:spacing w:after="0" w:line="240" w:lineRule="auto"/>
              <w:ind w:firstLine="0"/>
              <w:jc w:val="center"/>
              <w:rPr>
                <w:sz w:val="26"/>
                <w:szCs w:val="26"/>
              </w:rPr>
            </w:pPr>
            <w:r w:rsidRPr="00C75815">
              <w:rPr>
                <w:b/>
                <w:bCs/>
                <w:sz w:val="26"/>
                <w:szCs w:val="26"/>
              </w:rPr>
              <w:t>Ngày chuyển</w:t>
            </w:r>
          </w:p>
        </w:tc>
        <w:tc>
          <w:tcPr>
            <w:tcW w:w="1470" w:type="dxa"/>
            <w:tcBorders>
              <w:top w:val="single" w:sz="4" w:space="0" w:color="auto"/>
              <w:left w:val="single" w:sz="4" w:space="0" w:color="auto"/>
            </w:tcBorders>
            <w:shd w:val="clear" w:color="auto" w:fill="FFFFFF"/>
            <w:vAlign w:val="center"/>
          </w:tcPr>
          <w:p w14:paraId="1CE6A4B5" w14:textId="77777777" w:rsidR="00C75815" w:rsidRPr="00C75815" w:rsidRDefault="00C75815" w:rsidP="00EF441E">
            <w:pPr>
              <w:pStyle w:val="Khc0"/>
              <w:spacing w:after="0" w:line="240" w:lineRule="auto"/>
              <w:ind w:firstLine="0"/>
              <w:jc w:val="center"/>
              <w:rPr>
                <w:sz w:val="26"/>
                <w:szCs w:val="26"/>
              </w:rPr>
            </w:pPr>
            <w:r w:rsidRPr="00C75815">
              <w:rPr>
                <w:b/>
                <w:bCs/>
                <w:sz w:val="26"/>
                <w:szCs w:val="26"/>
              </w:rPr>
              <w:t>Số đến hoặc số đi</w:t>
            </w:r>
          </w:p>
        </w:tc>
        <w:tc>
          <w:tcPr>
            <w:tcW w:w="1398" w:type="dxa"/>
            <w:tcBorders>
              <w:top w:val="single" w:sz="4" w:space="0" w:color="auto"/>
              <w:left w:val="single" w:sz="4" w:space="0" w:color="auto"/>
            </w:tcBorders>
            <w:shd w:val="clear" w:color="auto" w:fill="FFFFFF"/>
            <w:vAlign w:val="center"/>
          </w:tcPr>
          <w:p w14:paraId="574965A8" w14:textId="77777777" w:rsidR="00C75815" w:rsidRPr="00C75815" w:rsidRDefault="00C75815" w:rsidP="00EF441E">
            <w:pPr>
              <w:pStyle w:val="Khc0"/>
              <w:spacing w:after="0" w:line="240" w:lineRule="auto"/>
              <w:ind w:firstLine="0"/>
              <w:jc w:val="center"/>
              <w:rPr>
                <w:sz w:val="26"/>
                <w:szCs w:val="26"/>
              </w:rPr>
            </w:pPr>
            <w:r w:rsidRPr="00C75815">
              <w:rPr>
                <w:b/>
                <w:bCs/>
                <w:sz w:val="26"/>
                <w:szCs w:val="26"/>
              </w:rPr>
              <w:t>Độ mật</w:t>
            </w:r>
          </w:p>
        </w:tc>
        <w:tc>
          <w:tcPr>
            <w:tcW w:w="1730" w:type="dxa"/>
            <w:tcBorders>
              <w:top w:val="single" w:sz="4" w:space="0" w:color="auto"/>
              <w:left w:val="single" w:sz="4" w:space="0" w:color="auto"/>
            </w:tcBorders>
            <w:shd w:val="clear" w:color="auto" w:fill="FFFFFF"/>
            <w:vAlign w:val="center"/>
          </w:tcPr>
          <w:p w14:paraId="35CDB6D2" w14:textId="77777777" w:rsidR="00C75815" w:rsidRPr="00C75815" w:rsidRDefault="00C75815" w:rsidP="00EF441E">
            <w:pPr>
              <w:pStyle w:val="Khc0"/>
              <w:spacing w:after="0" w:line="240" w:lineRule="auto"/>
              <w:ind w:firstLine="0"/>
              <w:jc w:val="center"/>
              <w:rPr>
                <w:sz w:val="26"/>
                <w:szCs w:val="26"/>
              </w:rPr>
            </w:pPr>
            <w:r w:rsidRPr="00C75815">
              <w:rPr>
                <w:b/>
                <w:bCs/>
                <w:sz w:val="26"/>
                <w:szCs w:val="26"/>
              </w:rPr>
              <w:t>Đơn vị hoặc người nhận</w:t>
            </w:r>
          </w:p>
        </w:tc>
        <w:tc>
          <w:tcPr>
            <w:tcW w:w="1419" w:type="dxa"/>
            <w:tcBorders>
              <w:top w:val="single" w:sz="4" w:space="0" w:color="auto"/>
              <w:left w:val="single" w:sz="4" w:space="0" w:color="auto"/>
            </w:tcBorders>
            <w:shd w:val="clear" w:color="auto" w:fill="FFFFFF"/>
            <w:vAlign w:val="center"/>
          </w:tcPr>
          <w:p w14:paraId="2FEB797F" w14:textId="77777777" w:rsidR="00C75815" w:rsidRPr="00C75815" w:rsidRDefault="00C75815" w:rsidP="00EF441E">
            <w:pPr>
              <w:pStyle w:val="Khc0"/>
              <w:spacing w:after="0" w:line="240" w:lineRule="auto"/>
              <w:ind w:firstLine="0"/>
              <w:jc w:val="center"/>
              <w:rPr>
                <w:sz w:val="26"/>
                <w:szCs w:val="26"/>
              </w:rPr>
            </w:pPr>
            <w:r w:rsidRPr="00C75815">
              <w:rPr>
                <w:b/>
                <w:bCs/>
                <w:sz w:val="26"/>
                <w:szCs w:val="26"/>
              </w:rPr>
              <w:t>Ký nhận</w:t>
            </w:r>
          </w:p>
        </w:tc>
        <w:tc>
          <w:tcPr>
            <w:tcW w:w="1342" w:type="dxa"/>
            <w:tcBorders>
              <w:top w:val="single" w:sz="4" w:space="0" w:color="auto"/>
              <w:left w:val="single" w:sz="4" w:space="0" w:color="auto"/>
              <w:right w:val="single" w:sz="4" w:space="0" w:color="auto"/>
            </w:tcBorders>
            <w:shd w:val="clear" w:color="auto" w:fill="FFFFFF"/>
            <w:vAlign w:val="center"/>
          </w:tcPr>
          <w:p w14:paraId="77A0C37E" w14:textId="77777777" w:rsidR="00C75815" w:rsidRPr="00C75815" w:rsidRDefault="00C75815" w:rsidP="00EF441E">
            <w:pPr>
              <w:pStyle w:val="Khc0"/>
              <w:spacing w:after="0" w:line="240" w:lineRule="auto"/>
              <w:ind w:firstLine="0"/>
              <w:jc w:val="center"/>
              <w:rPr>
                <w:sz w:val="26"/>
                <w:szCs w:val="26"/>
              </w:rPr>
            </w:pPr>
            <w:r w:rsidRPr="00C75815">
              <w:rPr>
                <w:b/>
                <w:bCs/>
                <w:sz w:val="26"/>
                <w:szCs w:val="26"/>
              </w:rPr>
              <w:t>Ghi chú</w:t>
            </w:r>
          </w:p>
        </w:tc>
      </w:tr>
      <w:tr w:rsidR="00C75815" w:rsidRPr="00C75815" w14:paraId="50FBB152" w14:textId="77777777" w:rsidTr="00EF441E">
        <w:trPr>
          <w:trHeight w:hRule="exact" w:val="480"/>
          <w:jc w:val="center"/>
        </w:trPr>
        <w:tc>
          <w:tcPr>
            <w:tcW w:w="1633" w:type="dxa"/>
            <w:tcBorders>
              <w:top w:val="single" w:sz="4" w:space="0" w:color="auto"/>
              <w:left w:val="single" w:sz="4" w:space="0" w:color="auto"/>
            </w:tcBorders>
            <w:shd w:val="clear" w:color="auto" w:fill="FFFFFF"/>
            <w:vAlign w:val="center"/>
          </w:tcPr>
          <w:p w14:paraId="48D65DBD" w14:textId="77777777" w:rsidR="00C75815" w:rsidRPr="00C75815" w:rsidRDefault="00C75815" w:rsidP="00EF441E">
            <w:pPr>
              <w:pStyle w:val="Khc0"/>
              <w:spacing w:after="0" w:line="240" w:lineRule="auto"/>
              <w:ind w:firstLine="0"/>
              <w:jc w:val="center"/>
              <w:rPr>
                <w:sz w:val="26"/>
                <w:szCs w:val="26"/>
              </w:rPr>
            </w:pPr>
            <w:r w:rsidRPr="00C75815">
              <w:rPr>
                <w:sz w:val="26"/>
                <w:szCs w:val="26"/>
              </w:rPr>
              <w:t>(1)</w:t>
            </w:r>
          </w:p>
        </w:tc>
        <w:tc>
          <w:tcPr>
            <w:tcW w:w="1470" w:type="dxa"/>
            <w:tcBorders>
              <w:top w:val="single" w:sz="4" w:space="0" w:color="auto"/>
              <w:left w:val="single" w:sz="4" w:space="0" w:color="auto"/>
            </w:tcBorders>
            <w:shd w:val="clear" w:color="auto" w:fill="FFFFFF"/>
            <w:vAlign w:val="center"/>
          </w:tcPr>
          <w:p w14:paraId="62D70994" w14:textId="77777777" w:rsidR="00C75815" w:rsidRPr="00C75815" w:rsidRDefault="00C75815" w:rsidP="00EF441E">
            <w:pPr>
              <w:pStyle w:val="Khc0"/>
              <w:spacing w:after="0" w:line="240" w:lineRule="auto"/>
              <w:ind w:firstLine="0"/>
              <w:jc w:val="center"/>
              <w:rPr>
                <w:sz w:val="26"/>
                <w:szCs w:val="26"/>
              </w:rPr>
            </w:pPr>
            <w:r w:rsidRPr="00C75815">
              <w:rPr>
                <w:sz w:val="26"/>
                <w:szCs w:val="26"/>
              </w:rPr>
              <w:t>(2)</w:t>
            </w:r>
          </w:p>
        </w:tc>
        <w:tc>
          <w:tcPr>
            <w:tcW w:w="1398" w:type="dxa"/>
            <w:tcBorders>
              <w:top w:val="single" w:sz="4" w:space="0" w:color="auto"/>
              <w:left w:val="single" w:sz="4" w:space="0" w:color="auto"/>
            </w:tcBorders>
            <w:shd w:val="clear" w:color="auto" w:fill="FFFFFF"/>
            <w:vAlign w:val="center"/>
          </w:tcPr>
          <w:p w14:paraId="6E975E83" w14:textId="77777777" w:rsidR="00C75815" w:rsidRPr="00C75815" w:rsidRDefault="00C75815" w:rsidP="00EF441E">
            <w:pPr>
              <w:pStyle w:val="Khc0"/>
              <w:spacing w:after="0" w:line="240" w:lineRule="auto"/>
              <w:ind w:firstLine="0"/>
              <w:jc w:val="center"/>
              <w:rPr>
                <w:sz w:val="26"/>
                <w:szCs w:val="26"/>
              </w:rPr>
            </w:pPr>
            <w:r w:rsidRPr="00C75815">
              <w:rPr>
                <w:sz w:val="26"/>
                <w:szCs w:val="26"/>
              </w:rPr>
              <w:t>(3)</w:t>
            </w:r>
          </w:p>
        </w:tc>
        <w:tc>
          <w:tcPr>
            <w:tcW w:w="1730" w:type="dxa"/>
            <w:tcBorders>
              <w:top w:val="single" w:sz="4" w:space="0" w:color="auto"/>
              <w:left w:val="single" w:sz="4" w:space="0" w:color="auto"/>
            </w:tcBorders>
            <w:shd w:val="clear" w:color="auto" w:fill="FFFFFF"/>
            <w:vAlign w:val="center"/>
          </w:tcPr>
          <w:p w14:paraId="4011A912" w14:textId="77777777" w:rsidR="00C75815" w:rsidRPr="00C75815" w:rsidRDefault="00C75815" w:rsidP="00EF441E">
            <w:pPr>
              <w:pStyle w:val="Khc0"/>
              <w:spacing w:after="0" w:line="240" w:lineRule="auto"/>
              <w:ind w:firstLine="0"/>
              <w:jc w:val="center"/>
              <w:rPr>
                <w:sz w:val="26"/>
                <w:szCs w:val="26"/>
              </w:rPr>
            </w:pPr>
            <w:r w:rsidRPr="00C75815">
              <w:rPr>
                <w:sz w:val="26"/>
                <w:szCs w:val="26"/>
              </w:rPr>
              <w:t>(4)</w:t>
            </w:r>
          </w:p>
        </w:tc>
        <w:tc>
          <w:tcPr>
            <w:tcW w:w="1419" w:type="dxa"/>
            <w:tcBorders>
              <w:top w:val="single" w:sz="4" w:space="0" w:color="auto"/>
              <w:left w:val="single" w:sz="4" w:space="0" w:color="auto"/>
            </w:tcBorders>
            <w:shd w:val="clear" w:color="auto" w:fill="FFFFFF"/>
            <w:vAlign w:val="center"/>
          </w:tcPr>
          <w:p w14:paraId="008FFD85" w14:textId="77777777" w:rsidR="00C75815" w:rsidRPr="00C75815" w:rsidRDefault="00C75815" w:rsidP="00EF441E">
            <w:pPr>
              <w:pStyle w:val="Khc0"/>
              <w:spacing w:after="0" w:line="240" w:lineRule="auto"/>
              <w:ind w:firstLine="0"/>
              <w:jc w:val="center"/>
              <w:rPr>
                <w:sz w:val="26"/>
                <w:szCs w:val="26"/>
              </w:rPr>
            </w:pPr>
            <w:r w:rsidRPr="00C75815">
              <w:rPr>
                <w:sz w:val="26"/>
                <w:szCs w:val="26"/>
              </w:rPr>
              <w:t>(5)</w:t>
            </w:r>
          </w:p>
        </w:tc>
        <w:tc>
          <w:tcPr>
            <w:tcW w:w="1342" w:type="dxa"/>
            <w:tcBorders>
              <w:top w:val="single" w:sz="4" w:space="0" w:color="auto"/>
              <w:left w:val="single" w:sz="4" w:space="0" w:color="auto"/>
              <w:right w:val="single" w:sz="4" w:space="0" w:color="auto"/>
            </w:tcBorders>
            <w:shd w:val="clear" w:color="auto" w:fill="FFFFFF"/>
            <w:vAlign w:val="center"/>
          </w:tcPr>
          <w:p w14:paraId="2EFD92F6" w14:textId="77777777" w:rsidR="00C75815" w:rsidRPr="00C75815" w:rsidRDefault="00C75815" w:rsidP="00EF441E">
            <w:pPr>
              <w:pStyle w:val="Khc0"/>
              <w:spacing w:after="0" w:line="240" w:lineRule="auto"/>
              <w:ind w:firstLine="0"/>
              <w:jc w:val="center"/>
              <w:rPr>
                <w:sz w:val="26"/>
                <w:szCs w:val="26"/>
              </w:rPr>
            </w:pPr>
            <w:r w:rsidRPr="00C75815">
              <w:rPr>
                <w:sz w:val="26"/>
                <w:szCs w:val="26"/>
              </w:rPr>
              <w:t>(6)</w:t>
            </w:r>
          </w:p>
        </w:tc>
      </w:tr>
      <w:tr w:rsidR="00C75815" w:rsidRPr="00C75815" w14:paraId="46794450" w14:textId="77777777" w:rsidTr="00EF441E">
        <w:trPr>
          <w:trHeight w:hRule="exact" w:val="510"/>
          <w:jc w:val="center"/>
        </w:trPr>
        <w:tc>
          <w:tcPr>
            <w:tcW w:w="1633" w:type="dxa"/>
            <w:tcBorders>
              <w:top w:val="single" w:sz="4" w:space="0" w:color="auto"/>
              <w:left w:val="single" w:sz="4" w:space="0" w:color="auto"/>
              <w:bottom w:val="single" w:sz="4" w:space="0" w:color="auto"/>
            </w:tcBorders>
            <w:shd w:val="clear" w:color="auto" w:fill="FFFFFF"/>
          </w:tcPr>
          <w:p w14:paraId="62CE86D8" w14:textId="77777777" w:rsidR="00C75815" w:rsidRPr="00C75815" w:rsidRDefault="00C75815" w:rsidP="00EF441E"/>
        </w:tc>
        <w:tc>
          <w:tcPr>
            <w:tcW w:w="1470" w:type="dxa"/>
            <w:tcBorders>
              <w:top w:val="single" w:sz="4" w:space="0" w:color="auto"/>
              <w:left w:val="single" w:sz="4" w:space="0" w:color="auto"/>
              <w:bottom w:val="single" w:sz="4" w:space="0" w:color="auto"/>
            </w:tcBorders>
            <w:shd w:val="clear" w:color="auto" w:fill="FFFFFF"/>
          </w:tcPr>
          <w:p w14:paraId="2817EBC8" w14:textId="77777777" w:rsidR="00C75815" w:rsidRPr="00C75815" w:rsidRDefault="00C75815" w:rsidP="00EF441E"/>
        </w:tc>
        <w:tc>
          <w:tcPr>
            <w:tcW w:w="1398" w:type="dxa"/>
            <w:tcBorders>
              <w:top w:val="single" w:sz="4" w:space="0" w:color="auto"/>
              <w:left w:val="single" w:sz="4" w:space="0" w:color="auto"/>
              <w:bottom w:val="single" w:sz="4" w:space="0" w:color="auto"/>
            </w:tcBorders>
            <w:shd w:val="clear" w:color="auto" w:fill="FFFFFF"/>
          </w:tcPr>
          <w:p w14:paraId="38BD0CEE" w14:textId="77777777" w:rsidR="00C75815" w:rsidRPr="00C75815" w:rsidRDefault="00C75815" w:rsidP="00EF441E"/>
        </w:tc>
        <w:tc>
          <w:tcPr>
            <w:tcW w:w="1730" w:type="dxa"/>
            <w:tcBorders>
              <w:top w:val="single" w:sz="4" w:space="0" w:color="auto"/>
              <w:left w:val="single" w:sz="4" w:space="0" w:color="auto"/>
              <w:bottom w:val="single" w:sz="4" w:space="0" w:color="auto"/>
            </w:tcBorders>
            <w:shd w:val="clear" w:color="auto" w:fill="FFFFFF"/>
          </w:tcPr>
          <w:p w14:paraId="47A5E5EB" w14:textId="77777777" w:rsidR="00C75815" w:rsidRPr="00C75815" w:rsidRDefault="00C75815" w:rsidP="00EF441E"/>
        </w:tc>
        <w:tc>
          <w:tcPr>
            <w:tcW w:w="1419" w:type="dxa"/>
            <w:tcBorders>
              <w:top w:val="single" w:sz="4" w:space="0" w:color="auto"/>
              <w:left w:val="single" w:sz="4" w:space="0" w:color="auto"/>
              <w:bottom w:val="single" w:sz="4" w:space="0" w:color="auto"/>
            </w:tcBorders>
            <w:shd w:val="clear" w:color="auto" w:fill="FFFFFF"/>
          </w:tcPr>
          <w:p w14:paraId="427251F2" w14:textId="77777777" w:rsidR="00C75815" w:rsidRPr="00C75815" w:rsidRDefault="00C75815" w:rsidP="00EF441E"/>
        </w:tc>
        <w:tc>
          <w:tcPr>
            <w:tcW w:w="1342" w:type="dxa"/>
            <w:tcBorders>
              <w:top w:val="single" w:sz="4" w:space="0" w:color="auto"/>
              <w:left w:val="single" w:sz="4" w:space="0" w:color="auto"/>
              <w:bottom w:val="single" w:sz="4" w:space="0" w:color="auto"/>
              <w:right w:val="single" w:sz="4" w:space="0" w:color="auto"/>
            </w:tcBorders>
            <w:shd w:val="clear" w:color="auto" w:fill="FFFFFF"/>
          </w:tcPr>
          <w:p w14:paraId="36BE8822" w14:textId="77777777" w:rsidR="00C75815" w:rsidRPr="00C75815" w:rsidRDefault="00C75815" w:rsidP="00EF441E"/>
        </w:tc>
      </w:tr>
    </w:tbl>
    <w:p w14:paraId="353E813D" w14:textId="77777777" w:rsidR="00C75815" w:rsidRPr="00C75815" w:rsidRDefault="00C75815" w:rsidP="00C75815">
      <w:pPr>
        <w:pStyle w:val="Chthchbng0"/>
        <w:jc w:val="left"/>
        <w:rPr>
          <w:sz w:val="26"/>
          <w:szCs w:val="26"/>
          <w:lang w:val="en-US"/>
        </w:rPr>
      </w:pPr>
    </w:p>
    <w:p w14:paraId="39F0C246" w14:textId="77777777" w:rsidR="00C75815" w:rsidRPr="00C75815" w:rsidRDefault="00C75815" w:rsidP="00C75815">
      <w:pPr>
        <w:pStyle w:val="Chthchbng0"/>
        <w:spacing w:after="120"/>
        <w:ind w:firstLine="720"/>
        <w:jc w:val="both"/>
        <w:rPr>
          <w:sz w:val="26"/>
          <w:szCs w:val="26"/>
        </w:rPr>
      </w:pPr>
      <w:r w:rsidRPr="00C75815">
        <w:rPr>
          <w:sz w:val="26"/>
          <w:szCs w:val="26"/>
        </w:rPr>
        <w:t>2. Hướng dẫn ghi</w:t>
      </w:r>
    </w:p>
    <w:p w14:paraId="6459CB59" w14:textId="77777777" w:rsidR="00C75815" w:rsidRPr="00C75815" w:rsidRDefault="00C75815" w:rsidP="00C75815">
      <w:pPr>
        <w:pStyle w:val="Vnbnnidung0"/>
        <w:spacing w:after="120" w:line="240" w:lineRule="auto"/>
        <w:ind w:firstLine="720"/>
        <w:jc w:val="both"/>
        <w:rPr>
          <w:sz w:val="26"/>
          <w:szCs w:val="26"/>
        </w:rPr>
      </w:pPr>
      <w:r w:rsidRPr="00C75815">
        <w:rPr>
          <w:sz w:val="26"/>
          <w:szCs w:val="26"/>
        </w:rPr>
        <w:t>Cột 1: Ghi ngày, tháng, năm chuyển giao bí mật nhà nước cho các cơ quan, tổ chức, cá nhân; đối với những ngày dưới 10 và tháng 1, 2 thì phải thêm số 0 ở trước; năm được ghi bằng hai chữ số cuối của năm, ví dụ: 03/01, 27/7, 31/12.</w:t>
      </w:r>
    </w:p>
    <w:p w14:paraId="63DAFFF4" w14:textId="77777777" w:rsidR="00C75815" w:rsidRPr="00C75815" w:rsidRDefault="00C75815" w:rsidP="00C75815">
      <w:pPr>
        <w:pStyle w:val="Vnbnnidung0"/>
        <w:spacing w:after="120" w:line="240" w:lineRule="auto"/>
        <w:ind w:firstLine="720"/>
        <w:jc w:val="both"/>
        <w:rPr>
          <w:sz w:val="26"/>
          <w:szCs w:val="26"/>
        </w:rPr>
      </w:pPr>
      <w:r w:rsidRPr="00C75815">
        <w:rPr>
          <w:sz w:val="26"/>
          <w:szCs w:val="26"/>
        </w:rPr>
        <w:t>Cột 2: Ghi theo số được ghi trên dấu "đến"; số văn bản đi.</w:t>
      </w:r>
    </w:p>
    <w:p w14:paraId="639A1FAF" w14:textId="77777777" w:rsidR="00C75815" w:rsidRPr="00C75815" w:rsidRDefault="00C75815" w:rsidP="00C75815">
      <w:pPr>
        <w:pStyle w:val="Vnbnnidung0"/>
        <w:spacing w:after="120" w:line="240" w:lineRule="auto"/>
        <w:ind w:firstLine="720"/>
        <w:jc w:val="both"/>
        <w:rPr>
          <w:sz w:val="26"/>
          <w:szCs w:val="26"/>
        </w:rPr>
      </w:pPr>
      <w:r w:rsidRPr="00C75815">
        <w:rPr>
          <w:sz w:val="26"/>
          <w:szCs w:val="26"/>
        </w:rPr>
        <w:t>Cột 3: Ghi rõ mức độ mật của bí mật nhà nước (Tuyệt mật, Tối mật, Mật hoặc ghi ký hiệu A, B, C).</w:t>
      </w:r>
    </w:p>
    <w:p w14:paraId="2ABE79EE" w14:textId="77777777" w:rsidR="00C75815" w:rsidRPr="00C75815" w:rsidRDefault="00C75815" w:rsidP="00C75815">
      <w:pPr>
        <w:pStyle w:val="Vnbnnidung0"/>
        <w:spacing w:after="120" w:line="240" w:lineRule="auto"/>
        <w:ind w:firstLine="720"/>
        <w:jc w:val="both"/>
        <w:rPr>
          <w:sz w:val="26"/>
          <w:szCs w:val="26"/>
        </w:rPr>
      </w:pPr>
      <w:r w:rsidRPr="00C75815">
        <w:rPr>
          <w:sz w:val="26"/>
          <w:szCs w:val="26"/>
        </w:rPr>
        <w:t>Cột 4: Ghi tên đơn vị hoặc cá nhân nhận bí mật nhà nước.</w:t>
      </w:r>
    </w:p>
    <w:p w14:paraId="685874E1" w14:textId="77777777" w:rsidR="00C75815" w:rsidRPr="00C75815" w:rsidRDefault="00C75815" w:rsidP="00C75815">
      <w:pPr>
        <w:pStyle w:val="Vnbnnidung0"/>
        <w:spacing w:after="120" w:line="240" w:lineRule="auto"/>
        <w:ind w:firstLine="720"/>
        <w:jc w:val="both"/>
        <w:rPr>
          <w:sz w:val="26"/>
          <w:szCs w:val="26"/>
        </w:rPr>
      </w:pPr>
      <w:r w:rsidRPr="00C75815">
        <w:rPr>
          <w:sz w:val="26"/>
          <w:szCs w:val="26"/>
        </w:rPr>
        <w:t>Cột 5: Chữ ký của người trực tiếp nhận bí mật nhà nước.</w:t>
      </w:r>
    </w:p>
    <w:p w14:paraId="2488B847" w14:textId="77777777" w:rsidR="00C75815" w:rsidRPr="00C75815" w:rsidRDefault="00C75815" w:rsidP="00C75815">
      <w:pPr>
        <w:pStyle w:val="Vnbnnidung0"/>
        <w:spacing w:after="120" w:line="240" w:lineRule="auto"/>
        <w:ind w:firstLine="720"/>
        <w:jc w:val="both"/>
        <w:rPr>
          <w:sz w:val="26"/>
          <w:szCs w:val="26"/>
        </w:rPr>
      </w:pPr>
      <w:r w:rsidRPr="00C75815">
        <w:rPr>
          <w:sz w:val="26"/>
          <w:szCs w:val="26"/>
        </w:rPr>
        <w:t>Cột 6: Ghi nội dung cần thiết khác (như bản sao, số lượng tài liệu...).</w:t>
      </w:r>
    </w:p>
    <w:p w14:paraId="188CE94B" w14:textId="77777777" w:rsidR="00BF1B60" w:rsidRPr="00C75815" w:rsidRDefault="00BF1B60">
      <w:pPr>
        <w:rPr>
          <w:lang/>
        </w:rPr>
      </w:pPr>
    </w:p>
    <w:sectPr w:rsidR="00BF1B60" w:rsidRPr="00C75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15"/>
    <w:rsid w:val="000B6E8E"/>
    <w:rsid w:val="00452C61"/>
    <w:rsid w:val="00BF1B60"/>
    <w:rsid w:val="00C75815"/>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91F6"/>
  <w15:chartTrackingRefBased/>
  <w15:docId w15:val="{0B887300-B91F-40E5-9ECE-F4D496C7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75815"/>
    <w:pPr>
      <w:spacing w:after="0" w:line="240" w:lineRule="auto"/>
    </w:pPr>
    <w:rPr>
      <w:rFonts w:ascii="Times New Roman" w:eastAsia="Times New Roman" w:hAnsi="Times New Roman" w:cs="Times New Roman"/>
      <w:kern w:val="0"/>
      <w:sz w:val="26"/>
      <w:szCs w:val="26"/>
      <w:lang w:val="en-US" w:eastAsia="en-US"/>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nidung">
    <w:name w:val="Văn bản nội dung_"/>
    <w:link w:val="Vnbnnidung0"/>
    <w:rsid w:val="00C75815"/>
    <w:rPr>
      <w:rFonts w:ascii="Times New Roman" w:eastAsia="Times New Roman" w:hAnsi="Times New Roman" w:cs="Times New Roman"/>
    </w:rPr>
  </w:style>
  <w:style w:type="character" w:customStyle="1" w:styleId="Tiu5">
    <w:name w:val="Tiêu đề #5_"/>
    <w:link w:val="Tiu50"/>
    <w:rsid w:val="00C75815"/>
    <w:rPr>
      <w:rFonts w:ascii="Times New Roman" w:eastAsia="Times New Roman" w:hAnsi="Times New Roman" w:cs="Times New Roman"/>
      <w:b/>
      <w:bCs/>
    </w:rPr>
  </w:style>
  <w:style w:type="character" w:customStyle="1" w:styleId="Khc">
    <w:name w:val="Khác_"/>
    <w:link w:val="Khc0"/>
    <w:rsid w:val="00C75815"/>
    <w:rPr>
      <w:rFonts w:ascii="Times New Roman" w:eastAsia="Times New Roman" w:hAnsi="Times New Roman" w:cs="Times New Roman"/>
    </w:rPr>
  </w:style>
  <w:style w:type="paragraph" w:customStyle="1" w:styleId="Vnbnnidung0">
    <w:name w:val="Văn bản nội dung"/>
    <w:basedOn w:val="Binhthng"/>
    <w:link w:val="Vnbnnidung"/>
    <w:rsid w:val="00C75815"/>
    <w:pPr>
      <w:widowControl w:val="0"/>
      <w:spacing w:after="80" w:line="298" w:lineRule="auto"/>
      <w:ind w:firstLine="400"/>
    </w:pPr>
    <w:rPr>
      <w:kern w:val="2"/>
      <w:sz w:val="22"/>
      <w:szCs w:val="22"/>
      <w:lang w:eastAsia="ja-JP"/>
      <w14:ligatures w14:val="standardContextual"/>
    </w:rPr>
  </w:style>
  <w:style w:type="paragraph" w:customStyle="1" w:styleId="Tiu50">
    <w:name w:val="Tiêu đề #5"/>
    <w:basedOn w:val="Binhthng"/>
    <w:link w:val="Tiu5"/>
    <w:rsid w:val="00C75815"/>
    <w:pPr>
      <w:widowControl w:val="0"/>
      <w:spacing w:after="80" w:line="286" w:lineRule="auto"/>
      <w:jc w:val="center"/>
      <w:outlineLvl w:val="4"/>
    </w:pPr>
    <w:rPr>
      <w:b/>
      <w:bCs/>
      <w:kern w:val="2"/>
      <w:sz w:val="22"/>
      <w:szCs w:val="22"/>
      <w:lang w:eastAsia="ja-JP"/>
      <w14:ligatures w14:val="standardContextual"/>
    </w:rPr>
  </w:style>
  <w:style w:type="paragraph" w:customStyle="1" w:styleId="Khc0">
    <w:name w:val="Khác"/>
    <w:basedOn w:val="Binhthng"/>
    <w:link w:val="Khc"/>
    <w:rsid w:val="00C75815"/>
    <w:pPr>
      <w:widowControl w:val="0"/>
      <w:spacing w:after="80" w:line="298" w:lineRule="auto"/>
      <w:ind w:firstLine="400"/>
    </w:pPr>
    <w:rPr>
      <w:kern w:val="2"/>
      <w:sz w:val="22"/>
      <w:szCs w:val="22"/>
      <w:lang w:eastAsia="ja-JP"/>
      <w14:ligatures w14:val="standardContextual"/>
    </w:rPr>
  </w:style>
  <w:style w:type="character" w:customStyle="1" w:styleId="Chthchbng">
    <w:name w:val="Chú thích bảng_"/>
    <w:link w:val="Chthchbng0"/>
    <w:rsid w:val="00C75815"/>
    <w:rPr>
      <w:rFonts w:ascii="Times New Roman" w:eastAsia="Times New Roman" w:hAnsi="Times New Roman" w:cs="Times New Roman"/>
      <w:b/>
      <w:bCs/>
    </w:rPr>
  </w:style>
  <w:style w:type="paragraph" w:customStyle="1" w:styleId="Chthchbng0">
    <w:name w:val="Chú thích bảng"/>
    <w:basedOn w:val="Binhthng"/>
    <w:link w:val="Chthchbng"/>
    <w:rsid w:val="00C75815"/>
    <w:pPr>
      <w:widowControl w:val="0"/>
      <w:jc w:val="center"/>
    </w:pPr>
    <w:rPr>
      <w:b/>
      <w:bCs/>
      <w:kern w:val="2"/>
      <w:sz w:val="22"/>
      <w:szCs w:val="22"/>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Bắc Nguyễn</dc:creator>
  <cp:keywords/>
  <dc:description/>
  <cp:lastModifiedBy>Tống Bắc Nguyễn</cp:lastModifiedBy>
  <cp:revision>1</cp:revision>
  <dcterms:created xsi:type="dcterms:W3CDTF">2023-11-09T14:41:00Z</dcterms:created>
  <dcterms:modified xsi:type="dcterms:W3CDTF">2023-11-09T14:42:00Z</dcterms:modified>
</cp:coreProperties>
</file>